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B6" w:rsidRDefault="00304CB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304CB6" w:rsidRDefault="00304CB6">
      <w:pPr>
        <w:widowControl w:val="0"/>
        <w:autoSpaceDE w:val="0"/>
        <w:autoSpaceDN w:val="0"/>
        <w:adjustRightInd w:val="0"/>
        <w:spacing w:after="0" w:line="240" w:lineRule="auto"/>
        <w:jc w:val="both"/>
        <w:outlineLvl w:val="0"/>
        <w:rPr>
          <w:rFonts w:ascii="Calibri" w:hAnsi="Calibri" w:cs="Calibri"/>
        </w:rPr>
      </w:pP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 дополнительных требованиях, предъявляемых к участникам электронного аукциона при закупке строительных работ с начальной (максимальной) ценой контракта свыше 10 </w:t>
      </w:r>
      <w:proofErr w:type="gramStart"/>
      <w:r>
        <w:rPr>
          <w:rFonts w:ascii="Calibri" w:hAnsi="Calibri" w:cs="Calibri"/>
        </w:rPr>
        <w:t>млн</w:t>
      </w:r>
      <w:proofErr w:type="gramEnd"/>
      <w:r>
        <w:rPr>
          <w:rFonts w:ascii="Calibri" w:hAnsi="Calibri" w:cs="Calibri"/>
        </w:rPr>
        <w:t xml:space="preserve"> руб. (в том числе при закупке работ по ремонту автомобильной дороги), а также строительных работ, являющихся особо опасными, технически сложными объектами капитального строительства (в случае если начальная (максимальная) цена контракта при осуществлении закупок для обеспечения государственных нужд превышает 150 млн руб., для обеспечения муниципальных нужд - превышает 50 </w:t>
      </w:r>
      <w:proofErr w:type="gramStart"/>
      <w:r>
        <w:rPr>
          <w:rFonts w:ascii="Calibri" w:hAnsi="Calibri" w:cs="Calibri"/>
        </w:rPr>
        <w:t>млн</w:t>
      </w:r>
      <w:proofErr w:type="gramEnd"/>
      <w:r>
        <w:rPr>
          <w:rFonts w:ascii="Calibri" w:hAnsi="Calibri" w:cs="Calibri"/>
        </w:rPr>
        <w:t xml:space="preserve"> руб.).</w:t>
      </w:r>
    </w:p>
    <w:p w:rsidR="00304CB6" w:rsidRDefault="00304CB6">
      <w:pPr>
        <w:widowControl w:val="0"/>
        <w:autoSpaceDE w:val="0"/>
        <w:autoSpaceDN w:val="0"/>
        <w:adjustRightInd w:val="0"/>
        <w:spacing w:after="0" w:line="240" w:lineRule="auto"/>
        <w:jc w:val="both"/>
        <w:rPr>
          <w:rFonts w:ascii="Calibri" w:hAnsi="Calibri" w:cs="Calibri"/>
        </w:rPr>
      </w:pP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304CB6" w:rsidRDefault="00304C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304CB6" w:rsidRDefault="00304CB6">
      <w:pPr>
        <w:widowControl w:val="0"/>
        <w:autoSpaceDE w:val="0"/>
        <w:autoSpaceDN w:val="0"/>
        <w:adjustRightInd w:val="0"/>
        <w:spacing w:after="0" w:line="240" w:lineRule="auto"/>
        <w:jc w:val="center"/>
        <w:rPr>
          <w:rFonts w:ascii="Calibri" w:hAnsi="Calibri" w:cs="Calibri"/>
          <w:b/>
          <w:bCs/>
        </w:rPr>
      </w:pPr>
    </w:p>
    <w:p w:rsidR="00304CB6" w:rsidRDefault="00304C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304CB6" w:rsidRDefault="00304CB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мая 2015 г. N Д28и-1361</w:t>
      </w:r>
    </w:p>
    <w:p w:rsidR="00304CB6" w:rsidRDefault="00304CB6">
      <w:pPr>
        <w:widowControl w:val="0"/>
        <w:autoSpaceDE w:val="0"/>
        <w:autoSpaceDN w:val="0"/>
        <w:adjustRightInd w:val="0"/>
        <w:spacing w:after="0" w:line="240" w:lineRule="auto"/>
        <w:jc w:val="both"/>
        <w:rPr>
          <w:rFonts w:ascii="Calibri" w:hAnsi="Calibri" w:cs="Calibri"/>
        </w:rPr>
      </w:pPr>
    </w:p>
    <w:p w:rsidR="00304CB6" w:rsidRDefault="00304CB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Департамент развития контрактной системы Минэкономразвития России рассмотрел обращение ГОКУ по вопросу о применении </w:t>
      </w:r>
      <w:hyperlink r:id="rId6"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w:t>
      </w:r>
      <w:proofErr w:type="gramEnd"/>
      <w:r>
        <w:rPr>
          <w:rFonts w:ascii="Calibri" w:hAnsi="Calibri" w:cs="Calibri"/>
        </w:rPr>
        <w:t xml:space="preserve">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N 99) и сообщает.</w:t>
      </w:r>
    </w:p>
    <w:p w:rsidR="00304CB6" w:rsidRDefault="00304CB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 w:history="1">
        <w:r>
          <w:rPr>
            <w:rFonts w:ascii="Calibri" w:hAnsi="Calibri" w:cs="Calibri"/>
            <w:color w:val="0000FF"/>
          </w:rPr>
          <w:t>частью 2 статьи 31</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Правительство Российской Федерации вправе устанавливать дополнительные требования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w:t>
      </w:r>
      <w:proofErr w:type="gramEnd"/>
      <w:r>
        <w:rPr>
          <w:rFonts w:ascii="Calibri" w:hAnsi="Calibri" w:cs="Calibri"/>
        </w:rPr>
        <w:t xml:space="preserve"> конкурсов, закрытых конкурсов с ограниченным участием, закрытых двухэтапных конкурсов или аукционов.</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отмечаем, что в соответствии с </w:t>
      </w:r>
      <w:hyperlink r:id="rId8" w:history="1">
        <w:r>
          <w:rPr>
            <w:rFonts w:ascii="Calibri" w:hAnsi="Calibri" w:cs="Calibri"/>
            <w:color w:val="0000FF"/>
          </w:rPr>
          <w:t>частью 4 статьи 31</w:t>
        </w:r>
      </w:hyperlink>
      <w:r>
        <w:rPr>
          <w:rFonts w:ascii="Calibri" w:hAnsi="Calibri" w:cs="Calibri"/>
        </w:rPr>
        <w:t xml:space="preserve"> Закона N 44-ФЗ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настоящее время такие дополнительные требования установлены в </w:t>
      </w:r>
      <w:hyperlink r:id="rId9" w:history="1">
        <w:r>
          <w:rPr>
            <w:rFonts w:ascii="Calibri" w:hAnsi="Calibri" w:cs="Calibri"/>
            <w:color w:val="0000FF"/>
          </w:rPr>
          <w:t>приложении N 1</w:t>
        </w:r>
      </w:hyperlink>
      <w:r>
        <w:rPr>
          <w:rFonts w:ascii="Calibri" w:hAnsi="Calibri" w:cs="Calibri"/>
        </w:rPr>
        <w:t xml:space="preserve"> к постановлению N 99.</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 w:history="1">
        <w:r>
          <w:rPr>
            <w:rFonts w:ascii="Calibri" w:hAnsi="Calibri" w:cs="Calibri"/>
            <w:color w:val="0000FF"/>
          </w:rPr>
          <w:t>пунктом 2</w:t>
        </w:r>
      </w:hyperlink>
      <w:r>
        <w:rPr>
          <w:rFonts w:ascii="Calibri" w:hAnsi="Calibri" w:cs="Calibri"/>
        </w:rPr>
        <w:t xml:space="preserve"> приложения N 1 к постановлению N 99 при закупке работ строительных, включенных в код </w:t>
      </w:r>
      <w:hyperlink r:id="rId11" w:history="1">
        <w:r>
          <w:rPr>
            <w:rFonts w:ascii="Calibri" w:hAnsi="Calibri" w:cs="Calibri"/>
            <w:color w:val="0000FF"/>
          </w:rPr>
          <w:t>45</w:t>
        </w:r>
      </w:hyperlink>
      <w:r>
        <w:rPr>
          <w:rFonts w:ascii="Calibri" w:hAnsi="Calibri" w:cs="Calibri"/>
        </w:rPr>
        <w:t xml:space="preserve"> (кроме кода </w:t>
      </w:r>
      <w:hyperlink r:id="rId12" w:history="1">
        <w:r>
          <w:rPr>
            <w:rFonts w:ascii="Calibri" w:hAnsi="Calibri" w:cs="Calibri"/>
            <w:color w:val="0000FF"/>
          </w:rPr>
          <w:t>45.12</w:t>
        </w:r>
      </w:hyperlink>
      <w:r>
        <w:rPr>
          <w:rFonts w:ascii="Calibri" w:hAnsi="Calibri" w:cs="Calibri"/>
        </w:rPr>
        <w:t xml:space="preserve">) ОКПД, с начальной (максимальной) ценой контракта свыше 10 </w:t>
      </w:r>
      <w:proofErr w:type="gramStart"/>
      <w:r>
        <w:rPr>
          <w:rFonts w:ascii="Calibri" w:hAnsi="Calibri" w:cs="Calibri"/>
        </w:rPr>
        <w:t>млн</w:t>
      </w:r>
      <w:proofErr w:type="gramEnd"/>
      <w:r>
        <w:rPr>
          <w:rFonts w:ascii="Calibri" w:hAnsi="Calibri" w:cs="Calibri"/>
        </w:rPr>
        <w:t xml:space="preserve"> рублей к участникам закупки устанавливается дополнительное требование о наличии опыта исполнения (с учетом правопреемства) контракта (договора) на выполнение соответствующих работ строительных за последние 3 года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Pr>
          <w:rFonts w:ascii="Calibri" w:hAnsi="Calibri" w:cs="Calibri"/>
        </w:rPr>
        <w:t>право</w:t>
      </w:r>
      <w:proofErr w:type="gramEnd"/>
      <w:r>
        <w:rPr>
          <w:rFonts w:ascii="Calibri" w:hAnsi="Calibri" w:cs="Calibri"/>
        </w:rPr>
        <w:t xml:space="preserve"> заключить который проводится закупка.</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закупка работ строительных, включенных в код </w:t>
      </w:r>
      <w:hyperlink r:id="rId13" w:history="1">
        <w:r>
          <w:rPr>
            <w:rFonts w:ascii="Calibri" w:hAnsi="Calibri" w:cs="Calibri"/>
            <w:color w:val="0000FF"/>
          </w:rPr>
          <w:t>45</w:t>
        </w:r>
      </w:hyperlink>
      <w:r>
        <w:rPr>
          <w:rFonts w:ascii="Calibri" w:hAnsi="Calibri" w:cs="Calibri"/>
        </w:rPr>
        <w:t xml:space="preserve"> (кроме кода </w:t>
      </w:r>
      <w:hyperlink r:id="rId14" w:history="1">
        <w:r>
          <w:rPr>
            <w:rFonts w:ascii="Calibri" w:hAnsi="Calibri" w:cs="Calibri"/>
            <w:color w:val="0000FF"/>
          </w:rPr>
          <w:t>45.12</w:t>
        </w:r>
      </w:hyperlink>
      <w:r>
        <w:rPr>
          <w:rFonts w:ascii="Calibri" w:hAnsi="Calibri" w:cs="Calibri"/>
        </w:rPr>
        <w:t xml:space="preserve">) ОКПД, с начальной (максимальной) ценой контракта свыше 10 </w:t>
      </w:r>
      <w:proofErr w:type="gramStart"/>
      <w:r>
        <w:rPr>
          <w:rFonts w:ascii="Calibri" w:hAnsi="Calibri" w:cs="Calibri"/>
        </w:rPr>
        <w:t>млн</w:t>
      </w:r>
      <w:proofErr w:type="gramEnd"/>
      <w:r>
        <w:rPr>
          <w:rFonts w:ascii="Calibri" w:hAnsi="Calibri" w:cs="Calibri"/>
        </w:rPr>
        <w:t xml:space="preserve"> рублей (в том числе в случае, если осуществляется закупка на выполнение работ по ремонту автомобильной дороги) осуществляется путем проведения электронного аукциона с обязательным установлением дополнительного требования в соответствии с </w:t>
      </w:r>
      <w:hyperlink r:id="rId15" w:history="1">
        <w:r>
          <w:rPr>
            <w:rFonts w:ascii="Calibri" w:hAnsi="Calibri" w:cs="Calibri"/>
            <w:color w:val="0000FF"/>
          </w:rPr>
          <w:t>пунктом 2</w:t>
        </w:r>
      </w:hyperlink>
      <w:r>
        <w:rPr>
          <w:rFonts w:ascii="Calibri" w:hAnsi="Calibri" w:cs="Calibri"/>
        </w:rPr>
        <w:t xml:space="preserve"> приложения N 1 к постановлению N 99.</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отмечаем, что </w:t>
      </w:r>
      <w:hyperlink r:id="rId16" w:history="1">
        <w:r>
          <w:rPr>
            <w:rFonts w:ascii="Calibri" w:hAnsi="Calibri" w:cs="Calibri"/>
            <w:color w:val="0000FF"/>
          </w:rPr>
          <w:t>частью 2 статьи 56</w:t>
        </w:r>
      </w:hyperlink>
      <w:r>
        <w:rPr>
          <w:rFonts w:ascii="Calibri" w:hAnsi="Calibri" w:cs="Calibri"/>
        </w:rPr>
        <w:t xml:space="preserve"> Закона N 44-ФЗ установлен перечень случаев, </w:t>
      </w:r>
      <w:r>
        <w:rPr>
          <w:rFonts w:ascii="Calibri" w:hAnsi="Calibri" w:cs="Calibri"/>
        </w:rPr>
        <w:lastRenderedPageBreak/>
        <w:t>когда заказчик осуществляет закупку путем проведения конкурса с ограниченным участием.</w:t>
      </w:r>
    </w:p>
    <w:p w:rsidR="00304CB6" w:rsidRDefault="00304CB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постановлении N 99 определены </w:t>
      </w:r>
      <w:hyperlink r:id="rId17" w:history="1">
        <w:r>
          <w:rPr>
            <w:rFonts w:ascii="Calibri" w:hAnsi="Calibri" w:cs="Calibri"/>
            <w:color w:val="0000FF"/>
          </w:rPr>
          <w:t>случаи</w:t>
        </w:r>
      </w:hyperlink>
      <w:r>
        <w:rPr>
          <w:rFonts w:ascii="Calibri" w:hAnsi="Calibri" w:cs="Calibri"/>
        </w:rPr>
        <w:t xml:space="preserve">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закупок путем проведения конкурсов с ограниченным участием (приложение N 2 к постановлению N 99).</w:t>
      </w:r>
      <w:proofErr w:type="gramEnd"/>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8" w:history="1">
        <w:r>
          <w:rPr>
            <w:rFonts w:ascii="Calibri" w:hAnsi="Calibri" w:cs="Calibri"/>
            <w:color w:val="0000FF"/>
          </w:rPr>
          <w:t>части 2.1 статьи 56</w:t>
        </w:r>
      </w:hyperlink>
      <w:r>
        <w:rPr>
          <w:rFonts w:ascii="Calibri" w:hAnsi="Calibri" w:cs="Calibri"/>
        </w:rPr>
        <w:t xml:space="preserve"> Закона N 44-ФЗ заказчик вправе осуществлять указанные закупки с учетом требований Закона N 44-ФЗ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которые осуществляются только путем проведения конкурса с ограниченным участием.</w:t>
      </w:r>
    </w:p>
    <w:p w:rsidR="00304CB6" w:rsidRDefault="00304CB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 в соответствии с </w:t>
      </w:r>
      <w:hyperlink r:id="rId19" w:history="1">
        <w:r>
          <w:rPr>
            <w:rFonts w:ascii="Calibri" w:hAnsi="Calibri" w:cs="Calibri"/>
            <w:color w:val="0000FF"/>
          </w:rPr>
          <w:t>пунктом 5</w:t>
        </w:r>
      </w:hyperlink>
      <w:r>
        <w:rPr>
          <w:rFonts w:ascii="Calibri" w:hAnsi="Calibri" w:cs="Calibri"/>
        </w:rPr>
        <w:t xml:space="preserve"> приложения N 2 к постановлению N 99 в случае выполнения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при осуществлении закупок для обеспечения государственных нужд превышает</w:t>
      </w:r>
      <w:proofErr w:type="gramEnd"/>
      <w:r>
        <w:rPr>
          <w:rFonts w:ascii="Calibri" w:hAnsi="Calibri" w:cs="Calibri"/>
        </w:rPr>
        <w:t xml:space="preserve"> 150 </w:t>
      </w:r>
      <w:proofErr w:type="gramStart"/>
      <w:r>
        <w:rPr>
          <w:rFonts w:ascii="Calibri" w:hAnsi="Calibri" w:cs="Calibri"/>
        </w:rPr>
        <w:t>млн</w:t>
      </w:r>
      <w:proofErr w:type="gramEnd"/>
      <w:r>
        <w:rPr>
          <w:rFonts w:ascii="Calibri" w:hAnsi="Calibri" w:cs="Calibri"/>
        </w:rPr>
        <w:t xml:space="preserve"> рублей, для обеспечения муниципальных нужд превышает 50 млн рублей, заказчик вправе осуществить закупку указанных работ путем проведения конкурса с ограниченным участием. При этом заказчик обязан установить дополнительные требования к участникам закупки, предусмотренные </w:t>
      </w:r>
      <w:hyperlink r:id="rId20" w:history="1">
        <w:r>
          <w:rPr>
            <w:rFonts w:ascii="Calibri" w:hAnsi="Calibri" w:cs="Calibri"/>
            <w:color w:val="0000FF"/>
          </w:rPr>
          <w:t>пунктом 5</w:t>
        </w:r>
      </w:hyperlink>
      <w:r>
        <w:rPr>
          <w:rFonts w:ascii="Calibri" w:hAnsi="Calibri" w:cs="Calibri"/>
        </w:rPr>
        <w:t xml:space="preserve"> приложения N 2 к постановлению N 99.</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обращаем внимание, что согласно </w:t>
      </w:r>
      <w:hyperlink r:id="rId21" w:history="1">
        <w:r>
          <w:rPr>
            <w:rFonts w:ascii="Calibri" w:hAnsi="Calibri" w:cs="Calibri"/>
            <w:color w:val="0000FF"/>
          </w:rPr>
          <w:t>пункту 2</w:t>
        </w:r>
      </w:hyperlink>
      <w:r>
        <w:rPr>
          <w:rFonts w:ascii="Calibri" w:hAnsi="Calibri" w:cs="Calibri"/>
        </w:rPr>
        <w:t xml:space="preserve"> приложения N 1 к постановлению N 99 при закупке работ строительных, включенных в код </w:t>
      </w:r>
      <w:hyperlink r:id="rId22" w:history="1">
        <w:r>
          <w:rPr>
            <w:rFonts w:ascii="Calibri" w:hAnsi="Calibri" w:cs="Calibri"/>
            <w:color w:val="0000FF"/>
          </w:rPr>
          <w:t>45</w:t>
        </w:r>
      </w:hyperlink>
      <w:r>
        <w:rPr>
          <w:rFonts w:ascii="Calibri" w:hAnsi="Calibri" w:cs="Calibri"/>
        </w:rPr>
        <w:t xml:space="preserve"> (кроме кода </w:t>
      </w:r>
      <w:hyperlink r:id="rId23" w:history="1">
        <w:r>
          <w:rPr>
            <w:rFonts w:ascii="Calibri" w:hAnsi="Calibri" w:cs="Calibri"/>
            <w:color w:val="0000FF"/>
          </w:rPr>
          <w:t>45.12</w:t>
        </w:r>
      </w:hyperlink>
      <w:r>
        <w:rPr>
          <w:rFonts w:ascii="Calibri" w:hAnsi="Calibri" w:cs="Calibri"/>
        </w:rPr>
        <w:t xml:space="preserve">) ОКПД, с начальной (максимальной) ценой контракта свыше 10 </w:t>
      </w:r>
      <w:proofErr w:type="gramStart"/>
      <w:r>
        <w:rPr>
          <w:rFonts w:ascii="Calibri" w:hAnsi="Calibri" w:cs="Calibri"/>
        </w:rPr>
        <w:t>млн</w:t>
      </w:r>
      <w:proofErr w:type="gramEnd"/>
      <w:r>
        <w:rPr>
          <w:rFonts w:ascii="Calibri" w:hAnsi="Calibri" w:cs="Calibri"/>
        </w:rPr>
        <w:t xml:space="preserve"> рублей к участникам закупки устанавливается дополнительное требование.</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в случае если заказчик воспользовался своим правом и осуществляет закупку путем проведения электронного аукциона работ строительных, являющихся особо опасными, технически сложными объектами капитального строительства (в случае если начальная (максимальная) цена контракта при осуществлении закупок для обеспечения государственных нужд превышает 150 </w:t>
      </w:r>
      <w:proofErr w:type="gramStart"/>
      <w:r>
        <w:rPr>
          <w:rFonts w:ascii="Calibri" w:hAnsi="Calibri" w:cs="Calibri"/>
        </w:rPr>
        <w:t>млн</w:t>
      </w:r>
      <w:proofErr w:type="gramEnd"/>
      <w:r>
        <w:rPr>
          <w:rFonts w:ascii="Calibri" w:hAnsi="Calibri" w:cs="Calibri"/>
        </w:rPr>
        <w:t xml:space="preserve"> рублей, для обеспечения муниципальных нужд - превышает 50 млн рублей), к участникам закупки предъявляется дополнительное требование в соответствии с </w:t>
      </w:r>
      <w:hyperlink r:id="rId24" w:history="1">
        <w:r>
          <w:rPr>
            <w:rFonts w:ascii="Calibri" w:hAnsi="Calibri" w:cs="Calibri"/>
            <w:color w:val="0000FF"/>
          </w:rPr>
          <w:t>пунктом 2</w:t>
        </w:r>
      </w:hyperlink>
      <w:r>
        <w:rPr>
          <w:rFonts w:ascii="Calibri" w:hAnsi="Calibri" w:cs="Calibri"/>
        </w:rPr>
        <w:t xml:space="preserve"> приложения N 1 к постановлению N 99.</w:t>
      </w:r>
    </w:p>
    <w:p w:rsidR="00304CB6" w:rsidRDefault="00304CB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Pr>
          <w:rFonts w:ascii="Calibri" w:hAnsi="Calibri" w:cs="Calibri"/>
        </w:rPr>
        <w:t>издавать</w:t>
      </w:r>
      <w:proofErr w:type="gramEnd"/>
      <w:r>
        <w:rPr>
          <w:rFonts w:ascii="Calibri" w:hAnsi="Calibri" w:cs="Calibri"/>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25" w:history="1">
        <w:r>
          <w:rPr>
            <w:rFonts w:ascii="Calibri" w:hAnsi="Calibri" w:cs="Calibri"/>
            <w:color w:val="0000FF"/>
          </w:rPr>
          <w:t>Положением</w:t>
        </w:r>
      </w:hyperlink>
      <w:r>
        <w:rPr>
          <w:rFonts w:ascii="Calibri" w:hAnsi="Calibri" w:cs="Calibri"/>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304CB6" w:rsidRDefault="00304CB6">
      <w:pPr>
        <w:widowControl w:val="0"/>
        <w:autoSpaceDE w:val="0"/>
        <w:autoSpaceDN w:val="0"/>
        <w:adjustRightInd w:val="0"/>
        <w:spacing w:after="0" w:line="240" w:lineRule="auto"/>
        <w:jc w:val="both"/>
        <w:rPr>
          <w:rFonts w:ascii="Calibri" w:hAnsi="Calibri" w:cs="Calibri"/>
        </w:rPr>
      </w:pPr>
    </w:p>
    <w:p w:rsidR="00304CB6" w:rsidRDefault="00304CB6">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 Департамента</w:t>
      </w:r>
    </w:p>
    <w:p w:rsidR="00304CB6" w:rsidRDefault="00304CB6">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контрактной системы</w:t>
      </w:r>
    </w:p>
    <w:p w:rsidR="00304CB6" w:rsidRDefault="00304CB6">
      <w:pPr>
        <w:widowControl w:val="0"/>
        <w:autoSpaceDE w:val="0"/>
        <w:autoSpaceDN w:val="0"/>
        <w:adjustRightInd w:val="0"/>
        <w:spacing w:after="0" w:line="240" w:lineRule="auto"/>
        <w:jc w:val="right"/>
        <w:rPr>
          <w:rFonts w:ascii="Calibri" w:hAnsi="Calibri" w:cs="Calibri"/>
        </w:rPr>
      </w:pPr>
      <w:r>
        <w:rPr>
          <w:rFonts w:ascii="Calibri" w:hAnsi="Calibri" w:cs="Calibri"/>
        </w:rPr>
        <w:t>М.В.ЧЕМЕРИСОВ</w:t>
      </w:r>
    </w:p>
    <w:p w:rsidR="00304CB6" w:rsidRDefault="00304CB6">
      <w:pPr>
        <w:widowControl w:val="0"/>
        <w:autoSpaceDE w:val="0"/>
        <w:autoSpaceDN w:val="0"/>
        <w:adjustRightInd w:val="0"/>
        <w:spacing w:after="0" w:line="240" w:lineRule="auto"/>
        <w:rPr>
          <w:rFonts w:ascii="Calibri" w:hAnsi="Calibri" w:cs="Calibri"/>
        </w:rPr>
      </w:pPr>
      <w:r>
        <w:rPr>
          <w:rFonts w:ascii="Calibri" w:hAnsi="Calibri" w:cs="Calibri"/>
        </w:rPr>
        <w:t>27.05.2015</w:t>
      </w:r>
    </w:p>
    <w:p w:rsidR="00304CB6" w:rsidRDefault="00304CB6">
      <w:pPr>
        <w:widowControl w:val="0"/>
        <w:autoSpaceDE w:val="0"/>
        <w:autoSpaceDN w:val="0"/>
        <w:adjustRightInd w:val="0"/>
        <w:spacing w:after="0" w:line="240" w:lineRule="auto"/>
        <w:rPr>
          <w:rFonts w:ascii="Calibri" w:hAnsi="Calibri" w:cs="Calibri"/>
        </w:rPr>
      </w:pPr>
    </w:p>
    <w:p w:rsidR="00304CB6" w:rsidRDefault="00304CB6">
      <w:pPr>
        <w:widowControl w:val="0"/>
        <w:autoSpaceDE w:val="0"/>
        <w:autoSpaceDN w:val="0"/>
        <w:adjustRightInd w:val="0"/>
        <w:spacing w:after="0" w:line="240" w:lineRule="auto"/>
        <w:rPr>
          <w:rFonts w:ascii="Calibri" w:hAnsi="Calibri" w:cs="Calibri"/>
        </w:rPr>
      </w:pPr>
    </w:p>
    <w:p w:rsidR="00304CB6" w:rsidRDefault="00304CB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D6E89" w:rsidRDefault="008D6E89">
      <w:bookmarkStart w:id="0" w:name="_GoBack"/>
      <w:bookmarkEnd w:id="0"/>
    </w:p>
    <w:sectPr w:rsidR="008D6E89" w:rsidSect="004A5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B6"/>
    <w:rsid w:val="00304CB6"/>
    <w:rsid w:val="008D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54BFCD254AA2B8C9A190DA0BC2FB5AF457ABEC31B3BA1CE91F422385B13C5D71A2ABD21D4E57Ba7o7K" TargetMode="External"/><Relationship Id="rId13" Type="http://schemas.openxmlformats.org/officeDocument/2006/relationships/hyperlink" Target="consultantplus://offline/ref=5E654BFCD254AA2B8C9A190DA0BC2FB5AF467EB9C2173BA1CE91F422385B13C5D71A2ABD22D7E679a7o4K" TargetMode="External"/><Relationship Id="rId18" Type="http://schemas.openxmlformats.org/officeDocument/2006/relationships/hyperlink" Target="consultantplus://offline/ref=5E654BFCD254AA2B8C9A190DA0BC2FB5AF457ABEC31B3BA1CE91F422385B13C5D71A2ABD21D5EE77a7o2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E654BFCD254AA2B8C9A190DA0BC2FB5AF4578B8C61C3BA1CE91F422385B13C5D71A2ABD21D4E67Ca7o1K" TargetMode="External"/><Relationship Id="rId7" Type="http://schemas.openxmlformats.org/officeDocument/2006/relationships/hyperlink" Target="consultantplus://offline/ref=5E654BFCD254AA2B8C9A190DA0BC2FB5AF457ABEC31B3BA1CE91F422385B13C5D71A2ABD21D4E57Aa7o3K" TargetMode="External"/><Relationship Id="rId12" Type="http://schemas.openxmlformats.org/officeDocument/2006/relationships/hyperlink" Target="consultantplus://offline/ref=5E654BFCD254AA2B8C9A190DA0BC2FB5AF467EB9C2173BA1CE91F422385B13C5D71A2ABD22D7E77Ea7oFK" TargetMode="External"/><Relationship Id="rId17" Type="http://schemas.openxmlformats.org/officeDocument/2006/relationships/hyperlink" Target="consultantplus://offline/ref=5E654BFCD254AA2B8C9A190DA0BC2FB5AF4578B8C61C3BA1CE91F422385B13C5D71A2ABD21D4E67Da7oFK" TargetMode="External"/><Relationship Id="rId25" Type="http://schemas.openxmlformats.org/officeDocument/2006/relationships/hyperlink" Target="consultantplus://offline/ref=5E654BFCD254AA2B8C9A190DA0BC2FB5AF4574BDC61F3BA1CE91F422385B13C5D71A2ABD21D4E67Ca7o1K" TargetMode="External"/><Relationship Id="rId2" Type="http://schemas.microsoft.com/office/2007/relationships/stylesWithEffects" Target="stylesWithEffects.xml"/><Relationship Id="rId16" Type="http://schemas.openxmlformats.org/officeDocument/2006/relationships/hyperlink" Target="consultantplus://offline/ref=5E654BFCD254AA2B8C9A190DA0BC2FB5AF457ABEC31B3BA1CE91F422385B13C5D71A2ABD21D5EE77a7o5K" TargetMode="External"/><Relationship Id="rId20" Type="http://schemas.openxmlformats.org/officeDocument/2006/relationships/hyperlink" Target="consultantplus://offline/ref=5E654BFCD254AA2B8C9A190DA0BC2FB5AF4578B8C61C3BA1CE91F422385B13C5D71A2ABD21D4E678a7o1K" TargetMode="External"/><Relationship Id="rId1" Type="http://schemas.openxmlformats.org/officeDocument/2006/relationships/styles" Target="styles.xml"/><Relationship Id="rId6" Type="http://schemas.openxmlformats.org/officeDocument/2006/relationships/hyperlink" Target="consultantplus://offline/ref=5E654BFCD254AA2B8C9A190DA0BC2FB5AF4578B8C61C3BA1CE91F42238a5oBK" TargetMode="External"/><Relationship Id="rId11" Type="http://schemas.openxmlformats.org/officeDocument/2006/relationships/hyperlink" Target="consultantplus://offline/ref=5E654BFCD254AA2B8C9A190DA0BC2FB5AF467EB9C2173BA1CE91F422385B13C5D71A2ABD22D7E679a7o4K" TargetMode="External"/><Relationship Id="rId24" Type="http://schemas.openxmlformats.org/officeDocument/2006/relationships/hyperlink" Target="consultantplus://offline/ref=5E654BFCD254AA2B8C9A190DA0BC2FB5AF4578B8C61C3BA1CE91F422385B13C5D71A2ABD21D4E67Ca7o1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E654BFCD254AA2B8C9A190DA0BC2FB5AF4578B8C61C3BA1CE91F422385B13C5D71A2ABD21D4E67Ca7o1K" TargetMode="External"/><Relationship Id="rId23" Type="http://schemas.openxmlformats.org/officeDocument/2006/relationships/hyperlink" Target="consultantplus://offline/ref=5E654BFCD254AA2B8C9A190DA0BC2FB5AF467EB9C2173BA1CE91F422385B13C5D71A2ABD22D7E77Ea7oFK" TargetMode="External"/><Relationship Id="rId10" Type="http://schemas.openxmlformats.org/officeDocument/2006/relationships/hyperlink" Target="consultantplus://offline/ref=5E654BFCD254AA2B8C9A190DA0BC2FB5AF4578B8C61C3BA1CE91F422385B13C5D71A2ABD21D4E67Ca7o1K" TargetMode="External"/><Relationship Id="rId19" Type="http://schemas.openxmlformats.org/officeDocument/2006/relationships/hyperlink" Target="consultantplus://offline/ref=5E654BFCD254AA2B8C9A190DA0BC2FB5AF4578B8C61C3BA1CE91F422385B13C5D71A2ABD21D4E678a7o1K" TargetMode="External"/><Relationship Id="rId4" Type="http://schemas.openxmlformats.org/officeDocument/2006/relationships/webSettings" Target="webSettings.xml"/><Relationship Id="rId9" Type="http://schemas.openxmlformats.org/officeDocument/2006/relationships/hyperlink" Target="consultantplus://offline/ref=5E654BFCD254AA2B8C9A190DA0BC2FB5AF4578B8C61C3BA1CE91F422385B13C5D71A2ABD21D4E67Fa7o3K" TargetMode="External"/><Relationship Id="rId14" Type="http://schemas.openxmlformats.org/officeDocument/2006/relationships/hyperlink" Target="consultantplus://offline/ref=5E654BFCD254AA2B8C9A190DA0BC2FB5AF467EB9C2173BA1CE91F422385B13C5D71A2ABD22D7E77Ea7oFK" TargetMode="External"/><Relationship Id="rId22" Type="http://schemas.openxmlformats.org/officeDocument/2006/relationships/hyperlink" Target="consultantplus://offline/ref=5E654BFCD254AA2B8C9A190DA0BC2FB5AF467EB9C2173BA1CE91F422385B13C5D71A2ABD22D7E679a7o4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2015-06-22T10:40:00Z</dcterms:created>
  <dcterms:modified xsi:type="dcterms:W3CDTF">2015-06-22T10:41:00Z</dcterms:modified>
</cp:coreProperties>
</file>